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34" w:rsidRDefault="005F3B29">
      <w:pPr>
        <w:jc w:val="both"/>
        <w:rPr>
          <w:rFonts w:hint="eastAsia"/>
          <w:i/>
          <w:iCs/>
          <w:sz w:val="23"/>
          <w:szCs w:val="23"/>
        </w:rPr>
      </w:pPr>
      <w:bookmarkStart w:id="0" w:name="_GoBack"/>
      <w:bookmarkEnd w:id="0"/>
      <w:r>
        <w:rPr>
          <w:rFonts w:cs="Times New Roman"/>
          <w:sz w:val="23"/>
          <w:szCs w:val="23"/>
          <w:u w:val="single"/>
        </w:rPr>
        <w:t>Az adatkezelés célja:</w:t>
      </w:r>
      <w:r>
        <w:rPr>
          <w:rFonts w:cs="Times New Roman"/>
          <w:sz w:val="23"/>
          <w:szCs w:val="23"/>
        </w:rPr>
        <w:t xml:space="preserve"> a</w:t>
      </w:r>
      <w:r>
        <w:rPr>
          <w:sz w:val="23"/>
          <w:szCs w:val="23"/>
        </w:rPr>
        <w:t xml:space="preserve"> települési önkormányzat a barnakőszén igények előzetes felmérése céljából kezeli a személyes adatokat.</w:t>
      </w:r>
    </w:p>
    <w:p w:rsidR="00636B34" w:rsidRDefault="00636B34">
      <w:pPr>
        <w:jc w:val="both"/>
        <w:rPr>
          <w:rFonts w:hint="eastAsia"/>
          <w:sz w:val="23"/>
          <w:szCs w:val="23"/>
        </w:rPr>
      </w:pPr>
    </w:p>
    <w:p w:rsidR="00636B34" w:rsidRDefault="005F3B29">
      <w:pPr>
        <w:jc w:val="both"/>
        <w:rPr>
          <w:rFonts w:hint="eastAsia"/>
          <w:i/>
          <w:iCs/>
          <w:sz w:val="23"/>
          <w:szCs w:val="23"/>
        </w:rPr>
      </w:pPr>
      <w:r>
        <w:rPr>
          <w:sz w:val="23"/>
          <w:szCs w:val="23"/>
          <w:u w:val="single"/>
        </w:rPr>
        <w:t>Az adatkezelés jogalapja:</w:t>
      </w:r>
      <w:r>
        <w:rPr>
          <w:sz w:val="23"/>
          <w:szCs w:val="23"/>
        </w:rPr>
        <w:t xml:space="preserve"> az adatkezelés a GDPR 6. cikk (1) bekezdés a) pontja szerint az igényfelmérésre jelentkező</w:t>
      </w:r>
      <w:r w:rsidR="006401B7">
        <w:rPr>
          <w:sz w:val="23"/>
          <w:szCs w:val="23"/>
        </w:rPr>
        <w:t xml:space="preserve"> önkéntes hozzájárulásán alapul, melyet az igénybejelentéssel egyidejűleg megad.</w:t>
      </w:r>
    </w:p>
    <w:p w:rsidR="00636B34" w:rsidRDefault="00636B34">
      <w:pPr>
        <w:jc w:val="both"/>
        <w:rPr>
          <w:rFonts w:hint="eastAsia"/>
          <w:sz w:val="23"/>
          <w:szCs w:val="23"/>
        </w:rPr>
      </w:pPr>
    </w:p>
    <w:p w:rsidR="00636B34" w:rsidRDefault="005F3B29">
      <w:pPr>
        <w:jc w:val="both"/>
        <w:rPr>
          <w:rFonts w:hint="eastAsia"/>
          <w:sz w:val="23"/>
          <w:szCs w:val="23"/>
        </w:rPr>
      </w:pPr>
      <w:r>
        <w:rPr>
          <w:sz w:val="23"/>
          <w:szCs w:val="23"/>
          <w:u w:val="single"/>
        </w:rPr>
        <w:t>A kezelt adatok köre:</w:t>
      </w:r>
      <w:r>
        <w:rPr>
          <w:sz w:val="23"/>
          <w:szCs w:val="23"/>
        </w:rPr>
        <w:t xml:space="preserve"> </w:t>
      </w:r>
    </w:p>
    <w:p w:rsidR="00636B34" w:rsidRDefault="005F3B29">
      <w:pPr>
        <w:ind w:left="36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A kérelmező: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neve,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születési hely, idő,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kapcsolattartási adatok,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háztartás címe,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háztartásban élők száma,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széntüzelésű kazán megléte,</w:t>
      </w:r>
    </w:p>
    <w:p w:rsidR="00636B34" w:rsidRDefault="005F3B29">
      <w:pPr>
        <w:pStyle w:val="Listaszerbekezds"/>
        <w:numPr>
          <w:ilvl w:val="0"/>
          <w:numId w:val="1"/>
        </w:numPr>
        <w:ind w:left="108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a háztartás által várhatóan felhasználásra kerülő barnakőszén mennyiségének meghatározása (mázsa).</w:t>
      </w:r>
    </w:p>
    <w:p w:rsidR="00636B34" w:rsidRDefault="00636B34">
      <w:pPr>
        <w:jc w:val="both"/>
        <w:rPr>
          <w:rFonts w:hint="eastAsia"/>
          <w:sz w:val="23"/>
          <w:szCs w:val="23"/>
        </w:rPr>
      </w:pPr>
    </w:p>
    <w:p w:rsidR="00636B34" w:rsidRDefault="005F3B2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/>
          <w:sz w:val="23"/>
          <w:szCs w:val="23"/>
          <w:u w:val="single"/>
        </w:rPr>
        <w:t>Az adatkezelés időtartama:</w:t>
      </w:r>
      <w:r>
        <w:rPr>
          <w:rFonts w:cs="Times New Roman"/>
          <w:sz w:val="23"/>
          <w:szCs w:val="23"/>
        </w:rPr>
        <w:t xml:space="preserve"> a</w:t>
      </w:r>
      <w:r>
        <w:rPr>
          <w:sz w:val="23"/>
          <w:szCs w:val="23"/>
        </w:rPr>
        <w:t xml:space="preserve"> személyes adatokat az önkormányzati hivatalok egységes irattári tervének kiadásáról szóló 78/2012. (XII. 28.) BM rendeletben foglaltak szerint kezeljük. Az önkéntes hozzájárulás alapján kezelt adatok törlésének időpontja az érintett ezen irányú kérelmét követően haladéktalanul történik.</w:t>
      </w:r>
    </w:p>
    <w:p w:rsidR="00636B34" w:rsidRDefault="00636B34">
      <w:pPr>
        <w:jc w:val="both"/>
        <w:rPr>
          <w:rFonts w:cs="Times New Roman" w:hint="eastAsia"/>
          <w:sz w:val="23"/>
          <w:szCs w:val="23"/>
        </w:rPr>
      </w:pPr>
    </w:p>
    <w:p w:rsidR="00636B34" w:rsidRDefault="005F3B29">
      <w:pPr>
        <w:jc w:val="both"/>
        <w:rPr>
          <w:rFonts w:hint="eastAsia"/>
          <w:sz w:val="23"/>
          <w:szCs w:val="23"/>
          <w:u w:val="single"/>
        </w:rPr>
      </w:pPr>
      <w:r>
        <w:rPr>
          <w:rFonts w:cs="Times New Roman"/>
          <w:sz w:val="23"/>
          <w:szCs w:val="23"/>
          <w:u w:val="single"/>
        </w:rPr>
        <w:t>Az adatkezelés címzettjei, az adatok továbbítása:</w:t>
      </w:r>
      <w:r>
        <w:rPr>
          <w:rFonts w:cs="Times New Roman"/>
          <w:sz w:val="23"/>
          <w:szCs w:val="23"/>
        </w:rPr>
        <w:t xml:space="preserve"> A kérelmek tartalmát összesítve a Belügyminisztérium Önkormányzati Gazdasági Főosztály számára a </w:t>
      </w:r>
      <w:hyperlink r:id="rId5">
        <w:r>
          <w:rPr>
            <w:rStyle w:val="Internet-hivatkozs"/>
            <w:rFonts w:cs="Times New Roman"/>
            <w:sz w:val="23"/>
            <w:szCs w:val="23"/>
          </w:rPr>
          <w:t>https://ebr42.gov.hu</w:t>
        </w:r>
      </w:hyperlink>
      <w:r>
        <w:rPr>
          <w:rFonts w:cs="Times New Roman"/>
          <w:sz w:val="23"/>
          <w:szCs w:val="23"/>
        </w:rPr>
        <w:t xml:space="preserve"> honlapon keresztül küldjük be.</w:t>
      </w:r>
    </w:p>
    <w:p w:rsidR="00636B34" w:rsidRDefault="00636B34">
      <w:pPr>
        <w:jc w:val="both"/>
        <w:rPr>
          <w:rFonts w:cs="Times New Roman" w:hint="eastAsia"/>
          <w:sz w:val="23"/>
          <w:szCs w:val="23"/>
        </w:rPr>
      </w:pPr>
    </w:p>
    <w:p w:rsidR="00636B34" w:rsidRDefault="005F3B29">
      <w:pPr>
        <w:spacing w:after="12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Az adatkezeléssel, valamint az ahhoz fűződő jogaival kapcsolatban bármikor kérhet tájékoztatást alábbi elérhetőségeinken: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2"/>
        <w:gridCol w:w="5733"/>
      </w:tblGrid>
      <w:tr w:rsidR="005F3B29" w:rsidTr="005F3B29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29" w:rsidRDefault="005F3B29" w:rsidP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Adatkezelő megnevezése: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29" w:rsidRPr="005F3B29" w:rsidRDefault="005F3B29" w:rsidP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 w:rsidRPr="005F3B29">
              <w:rPr>
                <w:sz w:val="23"/>
                <w:szCs w:val="23"/>
              </w:rPr>
              <w:t xml:space="preserve">Tamási </w:t>
            </w:r>
            <w:r>
              <w:rPr>
                <w:sz w:val="23"/>
                <w:szCs w:val="23"/>
              </w:rPr>
              <w:t>Város Önkormányzata</w:t>
            </w:r>
          </w:p>
        </w:tc>
      </w:tr>
      <w:tr w:rsidR="005F3B29" w:rsidTr="005F3B29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5F3B29" w:rsidRDefault="005F3B29" w:rsidP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Postai címe: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29" w:rsidRPr="005F3B29" w:rsidRDefault="005F3B29" w:rsidP="005F3B29">
            <w:pPr>
              <w:pStyle w:val="Nincstrkz"/>
              <w:rPr>
                <w:sz w:val="23"/>
                <w:szCs w:val="23"/>
              </w:rPr>
            </w:pPr>
            <w:r w:rsidRPr="005F3B29">
              <w:rPr>
                <w:sz w:val="23"/>
                <w:szCs w:val="23"/>
              </w:rPr>
              <w:t>7090 Tamási, Szabadság u. 46-48.</w:t>
            </w:r>
          </w:p>
        </w:tc>
      </w:tr>
      <w:tr w:rsidR="005F3B29" w:rsidTr="005F3B29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5F3B29" w:rsidRDefault="005F3B29" w:rsidP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E-mail címe: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29" w:rsidRPr="005F3B29" w:rsidRDefault="005F3B29" w:rsidP="005F3B29">
            <w:pPr>
              <w:pStyle w:val="Nincstrkz"/>
              <w:rPr>
                <w:sz w:val="23"/>
                <w:szCs w:val="23"/>
              </w:rPr>
            </w:pPr>
            <w:r w:rsidRPr="005F3B29">
              <w:rPr>
                <w:sz w:val="23"/>
                <w:szCs w:val="23"/>
              </w:rPr>
              <w:t>tampolgh@tamasi.hu</w:t>
            </w:r>
          </w:p>
        </w:tc>
      </w:tr>
      <w:tr w:rsidR="005F3B29" w:rsidTr="005F3B29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5F3B29" w:rsidRDefault="005F3B29" w:rsidP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29" w:rsidRPr="005F3B29" w:rsidRDefault="005F3B29" w:rsidP="005F3B29">
            <w:pPr>
              <w:pStyle w:val="Nincstrkz"/>
              <w:rPr>
                <w:sz w:val="23"/>
                <w:szCs w:val="23"/>
              </w:rPr>
            </w:pPr>
            <w:r w:rsidRPr="005F3B29">
              <w:rPr>
                <w:sz w:val="23"/>
                <w:szCs w:val="23"/>
              </w:rPr>
              <w:t>+36 74 570 800</w:t>
            </w:r>
          </w:p>
        </w:tc>
      </w:tr>
      <w:tr w:rsidR="00636B34" w:rsidTr="005F3B29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Adatvédelmi tisztviselő neve: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HANGANOV Kft.</w:t>
            </w:r>
          </w:p>
        </w:tc>
      </w:tr>
      <w:tr w:rsidR="00636B34" w:rsidTr="005F3B29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Adatvédelmi tisztviselő elérhetősége: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F91013">
            <w:pPr>
              <w:pStyle w:val="Tblzattartalom"/>
              <w:rPr>
                <w:rFonts w:hint="eastAsia"/>
                <w:sz w:val="23"/>
                <w:szCs w:val="23"/>
              </w:rPr>
            </w:pPr>
            <w:hyperlink r:id="rId6">
              <w:r w:rsidR="005F3B29">
                <w:rPr>
                  <w:rStyle w:val="Internet-hivatkozs"/>
                  <w:sz w:val="23"/>
                  <w:szCs w:val="23"/>
                </w:rPr>
                <w:t>dpo@hanganov.hu</w:t>
              </w:r>
            </w:hyperlink>
            <w:r w:rsidR="005F3B29">
              <w:rPr>
                <w:sz w:val="23"/>
                <w:szCs w:val="23"/>
              </w:rPr>
              <w:t xml:space="preserve"> </w:t>
            </w:r>
          </w:p>
        </w:tc>
      </w:tr>
    </w:tbl>
    <w:p w:rsidR="00636B34" w:rsidRDefault="00636B34">
      <w:pPr>
        <w:rPr>
          <w:rFonts w:cs="Times New Roman" w:hint="eastAsia"/>
          <w:sz w:val="23"/>
          <w:szCs w:val="23"/>
        </w:rPr>
      </w:pPr>
    </w:p>
    <w:p w:rsidR="00636B34" w:rsidRDefault="005F3B29">
      <w:pPr>
        <w:jc w:val="both"/>
        <w:rPr>
          <w:rFonts w:cs="Times New Roman" w:hint="eastAsia"/>
          <w:sz w:val="23"/>
          <w:szCs w:val="23"/>
        </w:rPr>
      </w:pPr>
      <w:r>
        <w:rPr>
          <w:sz w:val="23"/>
          <w:szCs w:val="23"/>
        </w:rPr>
        <w:t>Bármikor kérelmezheti továbbá az Önre vonatkozó személyes adatokhoz való hozzáférést, azok helyesbítését, törlését vagy kezelésének korlátozását, valamint tiltakozhat azok kezelése ellen.</w:t>
      </w:r>
    </w:p>
    <w:p w:rsidR="00636B34" w:rsidRDefault="00636B34">
      <w:pPr>
        <w:jc w:val="both"/>
        <w:rPr>
          <w:rFonts w:cs="Times New Roman" w:hint="eastAsia"/>
          <w:sz w:val="23"/>
          <w:szCs w:val="23"/>
        </w:rPr>
      </w:pPr>
    </w:p>
    <w:p w:rsidR="00636B34" w:rsidRDefault="005F3B29">
      <w:pPr>
        <w:spacing w:after="12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Személyes adatai védelméhez fűződő jogai megsértése esetén további jogorvoslati lehetőségért a Nemzeti Adatvédelmi és Információszabadság Hatósághoz (NAIH) fordulhat, alábbi elérhetőségein: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2"/>
        <w:gridCol w:w="5733"/>
      </w:tblGrid>
      <w:tr w:rsidR="00636B34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Hivatalos név: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Nemzeti Adatvédelmi és Információszabadság Hatóság</w:t>
            </w:r>
          </w:p>
        </w:tc>
      </w:tr>
      <w:tr w:rsidR="00636B34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Postai cím: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1363 Budapest, Pf.: 9.</w:t>
            </w:r>
          </w:p>
        </w:tc>
      </w:tr>
      <w:tr w:rsidR="00636B34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+3613911400 </w:t>
            </w:r>
          </w:p>
        </w:tc>
      </w:tr>
      <w:tr w:rsidR="00636B34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F91013">
            <w:pPr>
              <w:pStyle w:val="Tblzattartalom"/>
              <w:rPr>
                <w:rFonts w:hint="eastAsia"/>
                <w:sz w:val="23"/>
                <w:szCs w:val="23"/>
              </w:rPr>
            </w:pPr>
            <w:hyperlink r:id="rId7">
              <w:r w:rsidR="005F3B29">
                <w:rPr>
                  <w:rStyle w:val="Internet-hivatkozs"/>
                  <w:sz w:val="23"/>
                  <w:szCs w:val="23"/>
                </w:rPr>
                <w:t>ugyfelszolgalat@naih.hu</w:t>
              </w:r>
            </w:hyperlink>
          </w:p>
        </w:tc>
      </w:tr>
      <w:tr w:rsidR="00636B34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636B34" w:rsidRDefault="005F3B29">
            <w:pPr>
              <w:pStyle w:val="Tblzattartalom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Weboldal: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4" w:rsidRDefault="00F91013">
            <w:pPr>
              <w:pStyle w:val="Tblzattartalom"/>
              <w:rPr>
                <w:rFonts w:hint="eastAsia"/>
                <w:sz w:val="23"/>
                <w:szCs w:val="23"/>
              </w:rPr>
            </w:pPr>
            <w:hyperlink r:id="rId8">
              <w:r w:rsidR="005F3B29">
                <w:rPr>
                  <w:rStyle w:val="Internet-hivatkozs"/>
                  <w:sz w:val="23"/>
                  <w:szCs w:val="23"/>
                </w:rPr>
                <w:t>www.naih.hu</w:t>
              </w:r>
            </w:hyperlink>
            <w:r w:rsidR="005F3B29">
              <w:rPr>
                <w:sz w:val="23"/>
                <w:szCs w:val="23"/>
              </w:rPr>
              <w:t xml:space="preserve"> </w:t>
            </w:r>
          </w:p>
        </w:tc>
      </w:tr>
    </w:tbl>
    <w:p w:rsidR="00636B34" w:rsidRDefault="00636B34">
      <w:pPr>
        <w:rPr>
          <w:rFonts w:cs="Times New Roman" w:hint="eastAsia"/>
          <w:sz w:val="23"/>
          <w:szCs w:val="23"/>
        </w:rPr>
      </w:pPr>
    </w:p>
    <w:p w:rsidR="00636B34" w:rsidRDefault="005F3B29">
      <w:pPr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Személyes adatainak védelme érdekében bírósághoz is fordulhat, amely esetben a bíróság soron kívül jár el. Keresetét az Ön döntése alapján lakóhelye (állandó lakcím) vagy tartózkodási helye (ideiglenes lakcím) szerint illetékes törvényszéknél nyújthatja be.</w:t>
      </w:r>
    </w:p>
    <w:sectPr w:rsidR="00636B3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2529"/>
    <w:multiLevelType w:val="multilevel"/>
    <w:tmpl w:val="85407F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665765"/>
    <w:multiLevelType w:val="multilevel"/>
    <w:tmpl w:val="1C86A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ailMerge>
    <w:mainDocumentType w:val="formLetters"/>
    <w:dataType w:val="textFile"/>
    <w:query w:val="SELECT * FROM Címek1.dbo.HANGANOVKFT$"/>
  </w:mailMerge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34"/>
    <w:rsid w:val="005F3B29"/>
    <w:rsid w:val="00636B34"/>
    <w:rsid w:val="006401B7"/>
    <w:rsid w:val="00E63883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96659-06EA-43D5-90AF-A6E5A95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Pr>
      <w:rFonts w:ascii="Times New Roman" w:hAnsi="Times New Roman"/>
      <w:b/>
      <w:bCs/>
      <w:sz w:val="28"/>
    </w:rPr>
  </w:style>
  <w:style w:type="character" w:styleId="Ershivatkozs">
    <w:name w:val="Intense Reference"/>
    <w:basedOn w:val="Kiemels2"/>
    <w:qFormat/>
    <w:rPr>
      <w:rFonts w:ascii="Times New Roman" w:hAnsi="Times New Roman"/>
      <w:b/>
      <w:bCs/>
      <w:sz w:val="22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C52509"/>
    <w:rPr>
      <w:color w:val="0563C1" w:themeColor="hyperlink"/>
      <w:u w:val="single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markedcontent">
    <w:name w:val="markedcontent"/>
    <w:basedOn w:val="Bekezdsalapbettpusa"/>
    <w:qFormat/>
    <w:rsid w:val="00C52509"/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C52509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Nincstrkz">
    <w:name w:val="No Spacing"/>
    <w:uiPriority w:val="1"/>
    <w:qFormat/>
    <w:rPr>
      <w:rFonts w:ascii="Times New Roman" w:eastAsia="Calibri" w:hAnsi="Times New Roman" w:cs="Calibri"/>
      <w:color w:val="00000A"/>
      <w:kern w:val="0"/>
      <w:sz w:val="22"/>
      <w:szCs w:val="20"/>
      <w:lang w:eastAsia="en-US" w:bidi="ar-SA"/>
    </w:rPr>
  </w:style>
  <w:style w:type="paragraph" w:customStyle="1" w:styleId="TableParagraph">
    <w:name w:val="Table Paragraph"/>
    <w:basedOn w:val="Norml"/>
    <w:qFormat/>
    <w:pPr>
      <w:widowControl w:val="0"/>
    </w:pPr>
    <w:rPr>
      <w:rFonts w:ascii="Calibri" w:eastAsia="Calibri" w:hAnsi="Calibri" w:cs="Calibri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C5250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hanganov.hu" TargetMode="External"/><Relationship Id="rId5" Type="http://schemas.openxmlformats.org/officeDocument/2006/relationships/hyperlink" Target="https://ebr42.gov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2171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HANGANOV Kft.</dc:creator>
  <dc:description/>
  <cp:lastModifiedBy>Windows-felhasználó</cp:lastModifiedBy>
  <cp:revision>2</cp:revision>
  <dcterms:created xsi:type="dcterms:W3CDTF">2022-09-20T12:59:00Z</dcterms:created>
  <dcterms:modified xsi:type="dcterms:W3CDTF">2022-09-20T12:59:00Z</dcterms:modified>
  <dc:language>hu-HU</dc:language>
</cp:coreProperties>
</file>