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BE0A" w14:textId="291D48DA" w:rsidR="00223490" w:rsidRPr="00677162" w:rsidRDefault="00677162" w:rsidP="00D12D95">
      <w:pPr>
        <w:pStyle w:val="Nincstrkz"/>
        <w:jc w:val="right"/>
        <w:rPr>
          <w:rFonts w:cstheme="minorHAnsi"/>
          <w:b/>
          <w:bCs/>
          <w:u w:val="single"/>
        </w:rPr>
      </w:pPr>
      <w:r w:rsidRPr="00677162">
        <w:rPr>
          <w:rFonts w:cstheme="minorHAnsi"/>
          <w:b/>
          <w:bCs/>
          <w:u w:val="single"/>
        </w:rPr>
        <w:t>1</w:t>
      </w:r>
      <w:r w:rsidR="004F75DB" w:rsidRPr="00677162">
        <w:rPr>
          <w:rFonts w:cstheme="minorHAnsi"/>
          <w:b/>
          <w:bCs/>
          <w:u w:val="single"/>
        </w:rPr>
        <w:t>. számú melléklet</w:t>
      </w:r>
    </w:p>
    <w:p w14:paraId="1FF24494" w14:textId="68D44AD2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33475C71" w14:textId="1CD96109" w:rsidR="004F75DB" w:rsidRPr="00677162" w:rsidRDefault="004F75DB" w:rsidP="00D12D95">
      <w:pPr>
        <w:pStyle w:val="Nincstrkz"/>
        <w:jc w:val="center"/>
        <w:rPr>
          <w:rFonts w:cstheme="minorHAnsi"/>
          <w:b/>
          <w:bCs/>
          <w:u w:val="single"/>
        </w:rPr>
      </w:pPr>
      <w:r w:rsidRPr="00677162">
        <w:rPr>
          <w:rFonts w:cstheme="minorHAnsi"/>
          <w:b/>
          <w:bCs/>
          <w:u w:val="single"/>
        </w:rPr>
        <w:t>A bírósági ülnökök jogai és kötelezettségei</w:t>
      </w:r>
    </w:p>
    <w:p w14:paraId="5A6C4A7E" w14:textId="476D38D8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442A9255" w14:textId="77777777" w:rsidR="00A82B67" w:rsidRPr="00677162" w:rsidRDefault="00A82B67" w:rsidP="00E006A5">
      <w:pPr>
        <w:pStyle w:val="Nincstrkz"/>
        <w:jc w:val="both"/>
        <w:rPr>
          <w:rFonts w:cstheme="minorHAnsi"/>
        </w:rPr>
      </w:pPr>
    </w:p>
    <w:p w14:paraId="568D99BF" w14:textId="180CE06D" w:rsidR="004F75DB" w:rsidRPr="00677162" w:rsidRDefault="004F75DB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Az ülnökökre vonatkozó legfontosabb rendelkezéseket a bíróságok szervezetéről és igazgatásáról szóló 2011. évi CLXI. törvény (</w:t>
      </w:r>
      <w:r w:rsidR="0008458F" w:rsidRPr="00677162">
        <w:rPr>
          <w:rFonts w:cstheme="minorHAnsi"/>
        </w:rPr>
        <w:t>B</w:t>
      </w:r>
      <w:r w:rsidRPr="00677162">
        <w:rPr>
          <w:rFonts w:cstheme="minorHAnsi"/>
        </w:rPr>
        <w:t>szi.) és a bírák jogállásáról és javadalmazásáról szóló 2011. évi CLXII. törvény (Bjt.) tartalmazza.</w:t>
      </w:r>
    </w:p>
    <w:p w14:paraId="754C9940" w14:textId="16A02FAD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1A51CA67" w14:textId="665FD600" w:rsidR="004F75DB" w:rsidRPr="00677162" w:rsidRDefault="004F75DB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 xml:space="preserve">Ülnöknek az a 30. évét betöltött magyar állampolgár választható meg, aki nem áll a cselekvőképeséget érintő gondnokság vagy támogatott döntéshozatal hatálya alatt, továbbá büntetlen előéletű és nem áll közügyektől eltiltás hatálya alatt sem. (Bjt. 212. § (1) bek.) </w:t>
      </w:r>
    </w:p>
    <w:p w14:paraId="05A1AAF3" w14:textId="2627E3CD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635AF9CD" w14:textId="3DD801CB" w:rsidR="004F75DB" w:rsidRPr="00677162" w:rsidRDefault="004F75DB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Az ülnököknek az ítélkezésben a hivatásos bírákkal azonos jogaik és kötelezettségeik vannak.</w:t>
      </w:r>
    </w:p>
    <w:p w14:paraId="22C99ACB" w14:textId="2B44339E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727CEE04" w14:textId="5AAF08C2" w:rsidR="004F75DB" w:rsidRPr="00677162" w:rsidRDefault="004F75DB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Az ülnökök megbízatása 4 évre szól.</w:t>
      </w:r>
    </w:p>
    <w:p w14:paraId="07EFD4FE" w14:textId="16CAD7F0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478E7ECC" w14:textId="4A2B3005" w:rsidR="002D22F7" w:rsidRPr="00677162" w:rsidRDefault="004F75DB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Az ülnökök a megbízatásuk időtartama alatt nem lehetnek tagjai pártnak és politikai tevékenységet sem folytathatnak (Bjt. 212. § (3) bek.)</w:t>
      </w:r>
      <w:r w:rsidR="0008458F" w:rsidRPr="00677162">
        <w:rPr>
          <w:rFonts w:cstheme="minorHAnsi"/>
        </w:rPr>
        <w:t>.</w:t>
      </w:r>
      <w:r w:rsidR="002D22F7" w:rsidRPr="00677162">
        <w:rPr>
          <w:rFonts w:cstheme="minorHAnsi"/>
        </w:rPr>
        <w:t xml:space="preserve"> Az országgyűlési képviselői megbízatás, az önkormányzati képviselő-testületi tagság politikai tevékenységnek tekintendő. Nem politikai tevékenység a munkavállalói – szakmai, érdekvédelmi – szervezetben való részvétel.</w:t>
      </w:r>
    </w:p>
    <w:p w14:paraId="4F588D9B" w14:textId="77777777" w:rsidR="002D22F7" w:rsidRPr="00677162" w:rsidRDefault="002D22F7" w:rsidP="00E006A5">
      <w:pPr>
        <w:pStyle w:val="Nincstrkz"/>
        <w:jc w:val="both"/>
        <w:rPr>
          <w:rFonts w:cstheme="minorHAnsi"/>
        </w:rPr>
      </w:pPr>
    </w:p>
    <w:p w14:paraId="7ECAC67C" w14:textId="12D00572" w:rsidR="004F75DB" w:rsidRPr="00677162" w:rsidRDefault="002D22F7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 xml:space="preserve">Az ülnököt az igazságszolgáltatásban való részvételével összefüggő cselekménye tekintetében mentelmi jog illeti meg. A mentesség terjedelmére és az ülnök mentelmi jogának felfüggesztésére vonatkozó szabályokat a Bjt. 2. § (4) és (5) bekezdése tartalmazza.  </w:t>
      </w:r>
    </w:p>
    <w:p w14:paraId="516DB430" w14:textId="78A6841A" w:rsidR="002D22F7" w:rsidRPr="00677162" w:rsidRDefault="002D22F7" w:rsidP="00E006A5">
      <w:pPr>
        <w:pStyle w:val="Nincstrkz"/>
        <w:jc w:val="both"/>
        <w:rPr>
          <w:rFonts w:cstheme="minorHAnsi"/>
        </w:rPr>
      </w:pPr>
    </w:p>
    <w:p w14:paraId="2726E484" w14:textId="42CEB710" w:rsidR="002D22F7" w:rsidRPr="00677162" w:rsidRDefault="002D22F7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 megválasztott ülnököknek bírói esküt kell tennie.</w:t>
      </w:r>
    </w:p>
    <w:p w14:paraId="0F51A9A5" w14:textId="4AE5E7B2" w:rsidR="002D22F7" w:rsidRPr="00677162" w:rsidRDefault="002D22F7" w:rsidP="00E006A5">
      <w:pPr>
        <w:pStyle w:val="Nincstrkz"/>
        <w:jc w:val="both"/>
        <w:rPr>
          <w:rFonts w:cstheme="minorHAnsi"/>
        </w:rPr>
      </w:pPr>
    </w:p>
    <w:p w14:paraId="70F67FD0" w14:textId="65688279" w:rsidR="002D22F7" w:rsidRPr="00677162" w:rsidRDefault="002D22F7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 xml:space="preserve">Az ülnököt a bíróság elnöke hívja be és osztja be az ítélkező tanácsba. E tisztsége gyakorlásának idejére az ülnököt a Bjt. 221. § rendelkezései szerint távolléti díj, illetőleg tiszteletdíj illeti meg, amelyet a bíróságok költségvetésükből térítenek meg. </w:t>
      </w:r>
    </w:p>
    <w:p w14:paraId="56982363" w14:textId="756242E8" w:rsidR="004F75DB" w:rsidRPr="00677162" w:rsidRDefault="004F75DB" w:rsidP="00E006A5">
      <w:pPr>
        <w:pStyle w:val="Nincstrkz"/>
        <w:jc w:val="both"/>
        <w:rPr>
          <w:rFonts w:cstheme="minorHAnsi"/>
        </w:rPr>
      </w:pPr>
    </w:p>
    <w:p w14:paraId="037E3189" w14:textId="2A6F5039" w:rsidR="00E006A5" w:rsidRPr="00677162" w:rsidRDefault="00E006A5" w:rsidP="00E006A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 Bjt. 221. § (1) bekezdésben foglaltak szerint a munkaviszonyban, kormányzati szolgálati, állami szolgálati, közszolgálati, egészségügyi szolgálati vagy közalkalmazotti jogviszonyban, adó- és vámhatósági szolgálati jogviszonyban, rendvédelmi igazgatási szolgálati jogviszonyban, honvédelmi alkalmazotti jogviszonyban, a rendvédelmi feladatokat ellátó szervek hivatásos állományának szolgálati jogviszonyáról szóló törvény szerinti rendvédelmi feladatokat ellátó szerveknél és a Magyar Honvédségnél szolgálati viszonyban, vagy foglalkoztatásra irányuló más jogviszonyban (szövetkezetnél munkaviszony jellegű jogviszonyban stb.) álló ülnököt ülnöki működésének időtartamára a távolléti díja illeti meg.</w:t>
      </w:r>
    </w:p>
    <w:p w14:paraId="3F5B9EFC" w14:textId="77777777" w:rsidR="00D12D95" w:rsidRPr="00677162" w:rsidRDefault="00D12D95" w:rsidP="00D12D95">
      <w:pPr>
        <w:pStyle w:val="Nincstrkz"/>
        <w:jc w:val="both"/>
        <w:rPr>
          <w:rFonts w:cstheme="minorHAnsi"/>
        </w:rPr>
      </w:pPr>
    </w:p>
    <w:p w14:paraId="695EB7E2" w14:textId="75DE011C" w:rsidR="00D12D95" w:rsidRPr="00677162" w:rsidRDefault="00D12D95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 Bjt. 221. § (1) bekezdésben meghatározott jogviszonyokban nem álló, vagy az ülnöki működése idejére munkabérben (díjazásban) nem részesülő ülnököt tiszteletdíj illeti meg. A tiszteletdíj mértéke az ülnök működésének minden napjára a bírói illetményalap (566.660 Ft) egy munkanapra eső összegének a 25 százaléka.</w:t>
      </w:r>
    </w:p>
    <w:p w14:paraId="1F8ABF81" w14:textId="77777777" w:rsidR="00D12D95" w:rsidRPr="00677162" w:rsidRDefault="00D12D95" w:rsidP="00D12D95">
      <w:pPr>
        <w:pStyle w:val="Nincstrkz"/>
        <w:jc w:val="both"/>
        <w:rPr>
          <w:rFonts w:cstheme="minorHAnsi"/>
        </w:rPr>
      </w:pPr>
    </w:p>
    <w:p w14:paraId="3E7022A4" w14:textId="05CE3F66" w:rsidR="00E006A5" w:rsidRPr="00677162" w:rsidRDefault="00D12D95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 Bjt. 221. § (5) bekezdése szerint az ülnök a hivatalos kiküldetésével járó költségeket a bírákra irányadó rendelkezések megfelelő alkalmazásával számolhatja el.</w:t>
      </w:r>
    </w:p>
    <w:p w14:paraId="5462CD19" w14:textId="6D6315E4" w:rsidR="00D12D95" w:rsidRPr="00677162" w:rsidRDefault="00D12D95" w:rsidP="00D12D95">
      <w:pPr>
        <w:pStyle w:val="Nincstrkz"/>
        <w:jc w:val="both"/>
        <w:rPr>
          <w:rFonts w:cstheme="minorHAnsi"/>
        </w:rPr>
      </w:pPr>
    </w:p>
    <w:p w14:paraId="0D4BB58E" w14:textId="2A9F4B53" w:rsidR="00D12D95" w:rsidRPr="00677162" w:rsidRDefault="00D12D95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Joga az ülnöknek, hogy a behívásáról legalább egy hónappal korábban értesüljön, illetve, hogy kérésére, fontos okból a bíróság elnöke elhalaszthassa a működése megkezdésé</w:t>
      </w:r>
      <w:bookmarkStart w:id="0" w:name="_GoBack"/>
      <w:bookmarkEnd w:id="0"/>
      <w:r w:rsidRPr="00677162">
        <w:rPr>
          <w:rFonts w:cstheme="minorHAnsi"/>
        </w:rPr>
        <w:t xml:space="preserve">nek időpontját.  </w:t>
      </w:r>
    </w:p>
    <w:p w14:paraId="3C19743D" w14:textId="1282C903" w:rsidR="00D12D95" w:rsidRPr="00677162" w:rsidRDefault="00D12D95" w:rsidP="00D12D95">
      <w:pPr>
        <w:pStyle w:val="Nincstrkz"/>
        <w:jc w:val="both"/>
        <w:rPr>
          <w:rFonts w:cstheme="minorHAnsi"/>
        </w:rPr>
      </w:pPr>
    </w:p>
    <w:p w14:paraId="3E664651" w14:textId="7A95F31C" w:rsidR="007A3A01" w:rsidRPr="00677162" w:rsidRDefault="007A3A01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 xml:space="preserve">Az ítélkező tanácshoz beosztott ülnök joga, hogy a tárgyalandó ügyek tény- és joganyagát megismerhesse, arról őt az ítélkező tanács elnöke tájékoztassa. </w:t>
      </w:r>
    </w:p>
    <w:p w14:paraId="659C6C09" w14:textId="3CE980A4" w:rsidR="007A3A01" w:rsidRPr="00677162" w:rsidRDefault="007A3A01" w:rsidP="00D12D95">
      <w:pPr>
        <w:pStyle w:val="Nincstrkz"/>
        <w:jc w:val="both"/>
        <w:rPr>
          <w:rFonts w:cstheme="minorHAnsi"/>
        </w:rPr>
      </w:pPr>
    </w:p>
    <w:p w14:paraId="64F8F894" w14:textId="2F48023F" w:rsidR="007A3A01" w:rsidRPr="00677162" w:rsidRDefault="007A3A01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 xml:space="preserve">Az ítélet meghozatalát megelőző zárt tanácskozással kapcsolatos tanácskozási titok megőrzése az ülnök számára is kötelező. </w:t>
      </w:r>
      <w:r w:rsidR="0008458F" w:rsidRPr="00677162">
        <w:rPr>
          <w:rFonts w:cstheme="minorHAnsi"/>
        </w:rPr>
        <w:t>E</w:t>
      </w:r>
      <w:r w:rsidRPr="00677162">
        <w:rPr>
          <w:rFonts w:cstheme="minorHAnsi"/>
        </w:rPr>
        <w:t xml:space="preserve">z vonatkozik a szolgálati, illetve az államtitokra is.  </w:t>
      </w:r>
    </w:p>
    <w:p w14:paraId="70EE582C" w14:textId="02B9907E" w:rsidR="007A3A01" w:rsidRPr="00677162" w:rsidRDefault="007A3A01" w:rsidP="00D12D95">
      <w:pPr>
        <w:pStyle w:val="Nincstrkz"/>
        <w:jc w:val="both"/>
        <w:rPr>
          <w:rFonts w:cstheme="minorHAnsi"/>
        </w:rPr>
      </w:pPr>
    </w:p>
    <w:p w14:paraId="23E8D2AB" w14:textId="534F1EF1" w:rsidR="007A3A01" w:rsidRPr="00677162" w:rsidRDefault="007A3A01" w:rsidP="00D12D95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Az ülnök megbízatása megszűnik (Bjt. 220. § (1) bek.):</w:t>
      </w:r>
    </w:p>
    <w:p w14:paraId="19E80AA2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a) az ülnök halálával,</w:t>
      </w:r>
    </w:p>
    <w:p w14:paraId="75ECBAEE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b) a megbízatásának lejártával,</w:t>
      </w:r>
    </w:p>
    <w:p w14:paraId="15CC3A83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c) ha a 212. § (1) bekezdésében foglalt feltételek valamelyike már nem áll fenn,</w:t>
      </w:r>
    </w:p>
    <w:p w14:paraId="56ED7334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d) a 70. év betöltésével,</w:t>
      </w:r>
    </w:p>
    <w:p w14:paraId="6E6973E5" w14:textId="3447B9B0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e) lemondással (képviselő-testülethez intézett írásbeli nyilatkozatával),</w:t>
      </w:r>
    </w:p>
    <w:p w14:paraId="5E900882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f) ha a 219. § (4) bekezdésében meghatározott esetben az ülnököt megválasztó képviselő-testület az ülnököt visszahívja.</w:t>
      </w:r>
    </w:p>
    <w:p w14:paraId="56EFB03F" w14:textId="77777777" w:rsidR="007A3A01" w:rsidRPr="00677162" w:rsidRDefault="007A3A01" w:rsidP="007A3A01">
      <w:pPr>
        <w:pStyle w:val="Nincstrkz"/>
        <w:jc w:val="both"/>
        <w:rPr>
          <w:rFonts w:cstheme="minorHAnsi"/>
        </w:rPr>
      </w:pPr>
    </w:p>
    <w:p w14:paraId="1D62DCF1" w14:textId="6301CBAE" w:rsidR="007A3A01" w:rsidRPr="00677162" w:rsidRDefault="007A3A01" w:rsidP="007A3A01">
      <w:pPr>
        <w:pStyle w:val="Nincstrkz"/>
        <w:jc w:val="both"/>
        <w:rPr>
          <w:rFonts w:cstheme="minorHAnsi"/>
        </w:rPr>
      </w:pPr>
      <w:r w:rsidRPr="00677162">
        <w:rPr>
          <w:rFonts w:cstheme="minorHAnsi"/>
        </w:rPr>
        <w:t>A katonai ülnök megbízatása - a nyugállományba helyezést kivéve - akkor is megszűnik, ha a szolgálati viszonya megszűnt.</w:t>
      </w:r>
    </w:p>
    <w:p w14:paraId="6F60666A" w14:textId="77777777" w:rsidR="00D12D95" w:rsidRPr="00677162" w:rsidRDefault="00D12D95" w:rsidP="00D12D95">
      <w:pPr>
        <w:pStyle w:val="Nincstrkz"/>
        <w:jc w:val="both"/>
        <w:rPr>
          <w:rFonts w:cstheme="minorHAnsi"/>
        </w:rPr>
      </w:pPr>
    </w:p>
    <w:sectPr w:rsidR="00D12D95" w:rsidRPr="00677162" w:rsidSect="00C22604">
      <w:footerReference w:type="default" r:id="rId6"/>
      <w:pgSz w:w="11906" w:h="16838"/>
      <w:pgMar w:top="1134" w:right="1133" w:bottom="127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5E73" w14:textId="77777777" w:rsidR="00F46304" w:rsidRDefault="00F46304" w:rsidP="00C22604">
      <w:pPr>
        <w:spacing w:after="0" w:line="240" w:lineRule="auto"/>
      </w:pPr>
      <w:r>
        <w:separator/>
      </w:r>
    </w:p>
  </w:endnote>
  <w:endnote w:type="continuationSeparator" w:id="0">
    <w:p w14:paraId="71A4CAE4" w14:textId="77777777" w:rsidR="00F46304" w:rsidRDefault="00F46304" w:rsidP="00C2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6337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DBCF04" w14:textId="00DDABF3" w:rsidR="00C22604" w:rsidRPr="00C22604" w:rsidRDefault="00C22604">
        <w:pPr>
          <w:pStyle w:val="llb"/>
          <w:jc w:val="center"/>
          <w:rPr>
            <w:sz w:val="18"/>
            <w:szCs w:val="18"/>
          </w:rPr>
        </w:pPr>
        <w:r w:rsidRPr="00C22604">
          <w:rPr>
            <w:sz w:val="18"/>
            <w:szCs w:val="18"/>
          </w:rPr>
          <w:fldChar w:fldCharType="begin"/>
        </w:r>
        <w:r w:rsidRPr="00C22604">
          <w:rPr>
            <w:sz w:val="18"/>
            <w:szCs w:val="18"/>
          </w:rPr>
          <w:instrText>PAGE   \* MERGEFORMAT</w:instrText>
        </w:r>
        <w:r w:rsidRPr="00C2260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C22604">
          <w:rPr>
            <w:sz w:val="18"/>
            <w:szCs w:val="18"/>
          </w:rPr>
          <w:fldChar w:fldCharType="end"/>
        </w:r>
      </w:p>
    </w:sdtContent>
  </w:sdt>
  <w:p w14:paraId="7AADB350" w14:textId="77777777" w:rsidR="00C22604" w:rsidRDefault="00C226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BBF4" w14:textId="77777777" w:rsidR="00F46304" w:rsidRDefault="00F46304" w:rsidP="00C22604">
      <w:pPr>
        <w:spacing w:after="0" w:line="240" w:lineRule="auto"/>
      </w:pPr>
      <w:r>
        <w:separator/>
      </w:r>
    </w:p>
  </w:footnote>
  <w:footnote w:type="continuationSeparator" w:id="0">
    <w:p w14:paraId="006BFB09" w14:textId="77777777" w:rsidR="00F46304" w:rsidRDefault="00F46304" w:rsidP="00C22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DB"/>
    <w:rsid w:val="0008458F"/>
    <w:rsid w:val="00223490"/>
    <w:rsid w:val="002D22F7"/>
    <w:rsid w:val="004F75DB"/>
    <w:rsid w:val="00586C8E"/>
    <w:rsid w:val="00677162"/>
    <w:rsid w:val="007A3A01"/>
    <w:rsid w:val="007B782B"/>
    <w:rsid w:val="00A82B67"/>
    <w:rsid w:val="00C22604"/>
    <w:rsid w:val="00D12D95"/>
    <w:rsid w:val="00E006A5"/>
    <w:rsid w:val="00F4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7EA8F"/>
  <w15:docId w15:val="{74AF3E3F-3BE0-40FD-A658-2A1A2B8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F75D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2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604"/>
  </w:style>
  <w:style w:type="paragraph" w:styleId="llb">
    <w:name w:val="footer"/>
    <w:basedOn w:val="Norml"/>
    <w:link w:val="llbChar"/>
    <w:uiPriority w:val="99"/>
    <w:unhideWhenUsed/>
    <w:rsid w:val="00C2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Antal Dr. [OBH]</dc:creator>
  <cp:lastModifiedBy>Bodor Katalin</cp:lastModifiedBy>
  <cp:revision>5</cp:revision>
  <dcterms:created xsi:type="dcterms:W3CDTF">2023-03-09T14:19:00Z</dcterms:created>
  <dcterms:modified xsi:type="dcterms:W3CDTF">2023-03-20T09:39:00Z</dcterms:modified>
</cp:coreProperties>
</file>